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ind w:left="0" w:firstLine="0"/>
      </w:pPr>
      <w:r>
        <w:rPr/>
        <w:t>2024-2025</w:t>
      </w:r>
      <w:r>
        <w:rPr>
          <w:spacing w:val="-12"/>
        </w:rPr>
        <w:t> </w:t>
      </w:r>
      <w:r>
        <w:rPr/>
        <w:t>Sea</w:t>
      </w:r>
      <w:r>
        <w:rPr>
          <w:spacing w:val="-9"/>
        </w:rPr>
        <w:t> </w:t>
      </w:r>
      <w:r>
        <w:rPr/>
        <w:t>Grant</w:t>
      </w:r>
      <w:r>
        <w:rPr>
          <w:spacing w:val="-10"/>
        </w:rPr>
        <w:t> </w:t>
      </w:r>
      <w:r>
        <w:rPr/>
        <w:t>Fellowship</w:t>
      </w:r>
      <w:r>
        <w:rPr>
          <w:spacing w:val="-9"/>
        </w:rPr>
        <w:t> </w:t>
      </w:r>
      <w:r>
        <w:rPr>
          <w:spacing w:val="-2"/>
        </w:rPr>
        <w:t>Application</w:t>
      </w:r>
    </w:p>
    <w:p>
      <w:pPr>
        <w:pStyle w:val="Heading1"/>
        <w:spacing w:before="182"/>
      </w:pPr>
      <w:r>
        <w:rPr/>
        <w:t>Host:</w:t>
      </w:r>
      <w:r>
        <w:rPr>
          <w:spacing w:val="-6"/>
        </w:rPr>
        <w:t> </w:t>
      </w:r>
      <w:r>
        <w:rPr/>
        <w:t>Port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Seattle</w:t>
      </w:r>
    </w:p>
    <w:p>
      <w:pPr>
        <w:pStyle w:val="BodyText"/>
        <w:spacing w:before="181"/>
        <w:ind w:left="0" w:firstLine="0"/>
      </w:pPr>
      <w:r>
        <w:rPr>
          <w:b/>
          <w:spacing w:val="-2"/>
        </w:rPr>
        <w:t>Supervisor:</w:t>
      </w:r>
      <w:r>
        <w:rPr>
          <w:b/>
          <w:spacing w:val="-1"/>
        </w:rPr>
        <w:t> </w:t>
      </w:r>
      <w:r>
        <w:rPr>
          <w:spacing w:val="-2"/>
        </w:rPr>
        <w:t>Ryann</w:t>
      </w:r>
      <w:r>
        <w:rPr>
          <w:spacing w:val="2"/>
        </w:rPr>
        <w:t> </w:t>
      </w:r>
      <w:r>
        <w:rPr>
          <w:spacing w:val="-2"/>
        </w:rPr>
        <w:t>Child,</w:t>
      </w:r>
      <w:r>
        <w:rPr>
          <w:spacing w:val="2"/>
        </w:rPr>
        <w:t> </w:t>
      </w:r>
      <w:r>
        <w:rPr>
          <w:spacing w:val="-2"/>
        </w:rPr>
        <w:t>Sr.</w:t>
      </w:r>
      <w:r>
        <w:rPr>
          <w:spacing w:val="2"/>
        </w:rPr>
        <w:t> </w:t>
      </w:r>
      <w:r>
        <w:rPr>
          <w:spacing w:val="-2"/>
        </w:rPr>
        <w:t>Environmental</w:t>
      </w:r>
      <w:r>
        <w:rPr>
          <w:spacing w:val="2"/>
        </w:rPr>
        <w:t> </w:t>
      </w:r>
      <w:r>
        <w:rPr>
          <w:spacing w:val="-2"/>
        </w:rPr>
        <w:t>Program</w:t>
      </w:r>
      <w:r>
        <w:rPr>
          <w:spacing w:val="2"/>
        </w:rPr>
        <w:t> </w:t>
      </w:r>
      <w:r>
        <w:rPr>
          <w:spacing w:val="-2"/>
        </w:rPr>
        <w:t>Manager,</w:t>
      </w:r>
      <w:r>
        <w:rPr>
          <w:spacing w:val="2"/>
        </w:rPr>
        <w:t> </w:t>
      </w:r>
      <w:hyperlink r:id="rId7">
        <w:r>
          <w:rPr>
            <w:color w:val="0462C1"/>
            <w:spacing w:val="-2"/>
            <w:u w:val="thick" w:color="0462C1"/>
          </w:rPr>
          <w:t>child.r@portseattle.org</w:t>
        </w:r>
      </w:hyperlink>
      <w:r>
        <w:rPr>
          <w:spacing w:val="-2"/>
          <w:u w:val="none"/>
        </w:rPr>
        <w:t>,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206-514-</w:t>
      </w:r>
      <w:r>
        <w:rPr>
          <w:spacing w:val="-4"/>
          <w:u w:val="none"/>
        </w:rPr>
        <w:t>9976</w:t>
      </w:r>
    </w:p>
    <w:p>
      <w:pPr>
        <w:pStyle w:val="BodyText"/>
        <w:spacing w:line="259" w:lineRule="auto" w:before="181"/>
        <w:ind w:left="0" w:firstLine="0"/>
      </w:pPr>
      <w:r>
        <w:rPr>
          <w:b/>
        </w:rPr>
        <w:t>Position</w:t>
      </w:r>
      <w:r>
        <w:rPr>
          <w:b/>
          <w:spacing w:val="-2"/>
        </w:rPr>
        <w:t> </w:t>
      </w:r>
      <w:r>
        <w:rPr>
          <w:b/>
        </w:rPr>
        <w:t>Description:</w:t>
      </w:r>
      <w:r>
        <w:rPr>
          <w:b/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Seattle’s</w:t>
      </w:r>
      <w:r>
        <w:rPr>
          <w:spacing w:val="-2"/>
        </w:rPr>
        <w:t> </w:t>
      </w:r>
      <w:r>
        <w:rPr/>
        <w:t>Maritime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Sustainability</w:t>
      </w:r>
      <w:r>
        <w:rPr>
          <w:spacing w:val="-2"/>
        </w:rPr>
        <w:t> </w:t>
      </w:r>
      <w:r>
        <w:rPr/>
        <w:t>(ME&amp;S)</w:t>
      </w:r>
      <w:r>
        <w:rPr>
          <w:spacing w:val="-2"/>
        </w:rPr>
        <w:t> </w:t>
      </w:r>
      <w:r>
        <w:rPr/>
        <w:t>Department is seeking a Washington State Sea Grant fellow for a 2024-2025 fellowship. The Fellow’s work will</w:t>
      </w:r>
      <w:r>
        <w:rPr/>
        <w:t> support a variety of projects related to climate change, emissions reduction, habitat restoration and stewardship,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outreach.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ME&amp;S,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Grant</w:t>
      </w:r>
      <w:r>
        <w:rPr>
          <w:spacing w:val="-7"/>
        </w:rPr>
        <w:t> </w:t>
      </w:r>
      <w:r>
        <w:rPr/>
        <w:t>Fellow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exposure</w:t>
      </w:r>
      <w:r>
        <w:rPr>
          <w:spacing w:val="-7"/>
        </w:rPr>
        <w:t> </w:t>
      </w:r>
      <w:r>
        <w:rPr/>
        <w:t>to work happening across the Port and with other agencies. The Sea Grant Fellow may also work on other ME&amp;S projects in addition to those identified and will have opportunities to apply creative thinking, innovative approaches, and to grow professionally.</w:t>
      </w:r>
    </w:p>
    <w:p>
      <w:pPr>
        <w:spacing w:before="159"/>
        <w:ind w:left="0" w:right="0" w:firstLine="0"/>
        <w:jc w:val="left"/>
        <w:rPr>
          <w:sz w:val="22"/>
        </w:rPr>
      </w:pPr>
      <w:r>
        <w:rPr>
          <w:b/>
          <w:spacing w:val="-2"/>
          <w:sz w:val="22"/>
        </w:rPr>
        <w:t>Fellowship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Mentor:</w:t>
      </w:r>
      <w:r>
        <w:rPr>
          <w:b/>
          <w:sz w:val="22"/>
        </w:rPr>
        <w:t> </w:t>
      </w:r>
      <w:r>
        <w:rPr>
          <w:spacing w:val="-2"/>
          <w:sz w:val="22"/>
        </w:rPr>
        <w:t>Ryann</w:t>
      </w:r>
      <w:r>
        <w:rPr>
          <w:sz w:val="22"/>
        </w:rPr>
        <w:t> </w:t>
      </w:r>
      <w:r>
        <w:rPr>
          <w:spacing w:val="-2"/>
          <w:sz w:val="22"/>
        </w:rPr>
        <w:t>Child,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Sr.</w:t>
      </w:r>
      <w:r>
        <w:rPr>
          <w:sz w:val="22"/>
        </w:rPr>
        <w:t> </w:t>
      </w:r>
      <w:r>
        <w:rPr>
          <w:spacing w:val="-2"/>
          <w:sz w:val="22"/>
        </w:rPr>
        <w:t>Environmental</w:t>
      </w:r>
      <w:r>
        <w:rPr>
          <w:sz w:val="22"/>
        </w:rPr>
        <w:t> </w:t>
      </w:r>
      <w:r>
        <w:rPr>
          <w:spacing w:val="-2"/>
          <w:sz w:val="22"/>
        </w:rPr>
        <w:t>Program</w:t>
      </w:r>
      <w:r>
        <w:rPr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Heading1"/>
        <w:spacing w:before="181"/>
      </w:pPr>
      <w:r>
        <w:rPr/>
        <w:t>Key</w:t>
      </w:r>
      <w:r>
        <w:rPr>
          <w:spacing w:val="-9"/>
        </w:rPr>
        <w:t> </w:t>
      </w:r>
      <w:r>
        <w:rPr>
          <w:spacing w:val="-2"/>
        </w:rPr>
        <w:t>staff: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1" w:after="0"/>
        <w:ind w:left="719" w:right="0" w:hanging="359"/>
        <w:jc w:val="left"/>
        <w:rPr>
          <w:rFonts w:ascii="Arial" w:hAnsi="Arial"/>
          <w:sz w:val="22"/>
        </w:rPr>
      </w:pPr>
      <w:r>
        <w:rPr>
          <w:spacing w:val="-2"/>
          <w:sz w:val="22"/>
        </w:rPr>
        <w:t>Alex Adams,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Sr.</w:t>
      </w:r>
      <w:r>
        <w:rPr>
          <w:sz w:val="22"/>
        </w:rPr>
        <w:t> </w:t>
      </w:r>
      <w:r>
        <w:rPr>
          <w:spacing w:val="-2"/>
          <w:sz w:val="22"/>
        </w:rPr>
        <w:t>Manager,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Environmental</w:t>
      </w:r>
      <w:r>
        <w:rPr>
          <w:sz w:val="22"/>
        </w:rPr>
        <w:t> </w:t>
      </w:r>
      <w:r>
        <w:rPr>
          <w:spacing w:val="-2"/>
          <w:sz w:val="22"/>
        </w:rPr>
        <w:t>Programs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–</w:t>
      </w:r>
      <w:r>
        <w:rPr>
          <w:sz w:val="22"/>
        </w:rPr>
        <w:t> </w:t>
      </w:r>
      <w:r>
        <w:rPr>
          <w:spacing w:val="-2"/>
          <w:sz w:val="22"/>
        </w:rPr>
        <w:t>leads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Maritime</w:t>
      </w:r>
      <w:r>
        <w:rPr>
          <w:sz w:val="22"/>
        </w:rPr>
        <w:t> </w:t>
      </w:r>
      <w:r>
        <w:rPr>
          <w:spacing w:val="-2"/>
          <w:sz w:val="22"/>
        </w:rPr>
        <w:t>Sustainability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21" w:after="0"/>
        <w:ind w:left="720" w:right="841" w:hanging="360"/>
        <w:jc w:val="left"/>
        <w:rPr>
          <w:rFonts w:ascii="Arial" w:hAnsi="Arial"/>
          <w:sz w:val="22"/>
        </w:rPr>
      </w:pPr>
      <w:r>
        <w:rPr>
          <w:sz w:val="22"/>
        </w:rPr>
        <w:t>Jessica</w:t>
      </w:r>
      <w:r>
        <w:rPr>
          <w:spacing w:val="-9"/>
          <w:sz w:val="22"/>
        </w:rPr>
        <w:t> </w:t>
      </w:r>
      <w:r>
        <w:rPr>
          <w:sz w:val="22"/>
        </w:rPr>
        <w:t>Brown,</w:t>
      </w:r>
      <w:r>
        <w:rPr>
          <w:spacing w:val="-9"/>
          <w:sz w:val="22"/>
        </w:rPr>
        <w:t> </w:t>
      </w:r>
      <w:r>
        <w:rPr>
          <w:sz w:val="22"/>
        </w:rPr>
        <w:t>Environmental</w:t>
      </w:r>
      <w:r>
        <w:rPr>
          <w:spacing w:val="-9"/>
          <w:sz w:val="22"/>
        </w:rPr>
        <w:t> </w:t>
      </w:r>
      <w:r>
        <w:rPr>
          <w:sz w:val="22"/>
        </w:rPr>
        <w:t>Program</w:t>
      </w:r>
      <w:r>
        <w:rPr>
          <w:spacing w:val="-9"/>
          <w:sz w:val="22"/>
        </w:rPr>
        <w:t> </w:t>
      </w:r>
      <w:r>
        <w:rPr>
          <w:sz w:val="22"/>
        </w:rPr>
        <w:t>Manager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leads</w:t>
      </w:r>
      <w:r>
        <w:rPr>
          <w:spacing w:val="-9"/>
          <w:sz w:val="22"/>
        </w:rPr>
        <w:t> </w:t>
      </w:r>
      <w:r>
        <w:rPr>
          <w:sz w:val="22"/>
        </w:rPr>
        <w:t>work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Sustainable</w:t>
      </w:r>
      <w:r>
        <w:rPr>
          <w:spacing w:val="-9"/>
          <w:sz w:val="22"/>
        </w:rPr>
        <w:t> </w:t>
      </w:r>
      <w:r>
        <w:rPr>
          <w:sz w:val="22"/>
        </w:rPr>
        <w:t>Evaluation Framework and Ground Transportation Emission Reduction Strategy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68" w:lineRule="exact" w:before="0" w:after="0"/>
        <w:ind w:left="719" w:right="0" w:hanging="359"/>
        <w:jc w:val="left"/>
        <w:rPr>
          <w:rFonts w:ascii="Arial" w:hAnsi="Arial"/>
          <w:sz w:val="22"/>
        </w:rPr>
      </w:pPr>
      <w:r>
        <w:rPr>
          <w:spacing w:val="-2"/>
          <w:sz w:val="22"/>
        </w:rPr>
        <w:t>Kathleen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Hurley,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Environmental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Program</w:t>
      </w:r>
      <w:r>
        <w:rPr>
          <w:sz w:val="22"/>
        </w:rPr>
        <w:t> </w:t>
      </w:r>
      <w:r>
        <w:rPr>
          <w:spacing w:val="-2"/>
          <w:sz w:val="22"/>
        </w:rPr>
        <w:t>Manager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leads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Habitat</w:t>
      </w:r>
      <w:r>
        <w:rPr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Heading1"/>
        <w:spacing w:before="182"/>
      </w:pPr>
      <w:r>
        <w:rPr>
          <w:spacing w:val="-2"/>
        </w:rPr>
        <w:t>Projects: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81" w:after="0"/>
        <w:ind w:left="720" w:right="65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Support Pacific Northwest to Alaska (PNW2AK) Green Corridor project (25%): </w:t>
      </w:r>
      <w:r>
        <w:rPr>
          <w:sz w:val="22"/>
        </w:rPr>
        <w:t>In May 2022, Port of Seattle launched a new partnership with cruise lines, ports, port communities, and nongovernmental</w:t>
      </w:r>
      <w:r>
        <w:rPr>
          <w:spacing w:val="-10"/>
          <w:sz w:val="22"/>
        </w:rPr>
        <w:t> </w:t>
      </w:r>
      <w:r>
        <w:rPr>
          <w:sz w:val="22"/>
        </w:rPr>
        <w:t>organizations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explore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feasibility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low-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zero-greenhouse</w:t>
      </w:r>
      <w:r>
        <w:rPr>
          <w:spacing w:val="-10"/>
          <w:sz w:val="22"/>
        </w:rPr>
        <w:t> </w:t>
      </w:r>
      <w:r>
        <w:rPr>
          <w:sz w:val="22"/>
        </w:rPr>
        <w:t>gas</w:t>
      </w:r>
      <w:r>
        <w:rPr>
          <w:spacing w:val="-10"/>
          <w:sz w:val="22"/>
        </w:rPr>
        <w:t> </w:t>
      </w:r>
      <w:r>
        <w:rPr>
          <w:sz w:val="22"/>
        </w:rPr>
        <w:t>(GHG) emission cruising between Washington, British Columbia, and Alaska. The Fellow may support the following tasks: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74" w:lineRule="exact" w:before="0" w:after="0"/>
        <w:ind w:left="143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Coordination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monthly</w:t>
      </w:r>
      <w:r>
        <w:rPr>
          <w:spacing w:val="-9"/>
          <w:sz w:val="22"/>
        </w:rPr>
        <w:t> </w:t>
      </w:r>
      <w:r>
        <w:rPr>
          <w:sz w:val="22"/>
        </w:rPr>
        <w:t>PNW2AK</w:t>
      </w:r>
      <w:r>
        <w:rPr>
          <w:spacing w:val="-8"/>
          <w:sz w:val="22"/>
        </w:rPr>
        <w:t> </w:t>
      </w:r>
      <w:r>
        <w:rPr>
          <w:sz w:val="22"/>
        </w:rPr>
        <w:t>First</w:t>
      </w:r>
      <w:r>
        <w:rPr>
          <w:spacing w:val="-9"/>
          <w:sz w:val="22"/>
        </w:rPr>
        <w:t> </w:t>
      </w:r>
      <w:r>
        <w:rPr>
          <w:sz w:val="22"/>
        </w:rPr>
        <w:t>Mover</w:t>
      </w:r>
      <w:r>
        <w:rPr>
          <w:spacing w:val="-8"/>
          <w:sz w:val="22"/>
        </w:rPr>
        <w:t> </w:t>
      </w:r>
      <w:r>
        <w:rPr>
          <w:sz w:val="22"/>
        </w:rPr>
        <w:t>meetings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z w:val="22"/>
        </w:rPr>
        <w:t>working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groups.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26" w:after="0"/>
        <w:ind w:left="1440" w:right="634" w:hanging="360"/>
        <w:jc w:val="left"/>
        <w:rPr>
          <w:rFonts w:ascii="Courier New" w:hAnsi="Courier New"/>
          <w:sz w:val="22"/>
        </w:rPr>
      </w:pPr>
      <w:r>
        <w:rPr>
          <w:sz w:val="22"/>
        </w:rPr>
        <w:t>Project</w:t>
      </w:r>
      <w:r>
        <w:rPr>
          <w:spacing w:val="-9"/>
          <w:sz w:val="22"/>
        </w:rPr>
        <w:t> </w:t>
      </w:r>
      <w:r>
        <w:rPr>
          <w:sz w:val="22"/>
        </w:rPr>
        <w:t>management,</w:t>
      </w:r>
      <w:r>
        <w:rPr>
          <w:spacing w:val="-9"/>
          <w:sz w:val="22"/>
        </w:rPr>
        <w:t> </w:t>
      </w:r>
      <w:r>
        <w:rPr>
          <w:sz w:val="22"/>
        </w:rPr>
        <w:t>analysis,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research</w:t>
      </w:r>
      <w:r>
        <w:rPr>
          <w:spacing w:val="-9"/>
          <w:sz w:val="22"/>
        </w:rPr>
        <w:t> </w:t>
      </w:r>
      <w:r>
        <w:rPr>
          <w:sz w:val="22"/>
        </w:rPr>
        <w:t>support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alternative</w:t>
      </w:r>
      <w:r>
        <w:rPr>
          <w:spacing w:val="-9"/>
          <w:sz w:val="22"/>
        </w:rPr>
        <w:t> </w:t>
      </w:r>
      <w:r>
        <w:rPr>
          <w:sz w:val="22"/>
        </w:rPr>
        <w:t>fuel</w:t>
      </w:r>
      <w:r>
        <w:rPr>
          <w:spacing w:val="-9"/>
          <w:sz w:val="22"/>
        </w:rPr>
        <w:t> </w:t>
      </w:r>
      <w:r>
        <w:rPr>
          <w:sz w:val="22"/>
        </w:rPr>
        <w:t>feasibility </w:t>
      </w:r>
      <w:r>
        <w:rPr>
          <w:spacing w:val="-2"/>
          <w:sz w:val="22"/>
        </w:rPr>
        <w:t>studies.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69" w:lineRule="exact" w:before="0" w:after="0"/>
        <w:ind w:left="143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Support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internal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external</w:t>
      </w:r>
      <w:r>
        <w:rPr>
          <w:spacing w:val="-9"/>
          <w:sz w:val="22"/>
        </w:rPr>
        <w:t> </w:t>
      </w:r>
      <w:r>
        <w:rPr>
          <w:sz w:val="22"/>
        </w:rPr>
        <w:t>communications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engagement.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26" w:after="0"/>
        <w:ind w:left="720" w:right="19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Support the Northwest Ports Clean Air Strategy (25%):</w:t>
      </w:r>
      <w:r>
        <w:rPr>
          <w:b/>
          <w:spacing w:val="40"/>
          <w:sz w:val="22"/>
        </w:rPr>
        <w:t> </w:t>
      </w:r>
      <w:r>
        <w:rPr>
          <w:sz w:val="22"/>
        </w:rPr>
        <w:t>the Northwest Ports Clean Air Strategy (NWPCAS)</w:t>
      </w:r>
      <w:r>
        <w:rPr>
          <w:spacing w:val="-6"/>
          <w:sz w:val="22"/>
        </w:rPr>
        <w:t> </w:t>
      </w:r>
      <w:r>
        <w:rPr>
          <w:sz w:val="22"/>
        </w:rPr>
        <w:t>seeks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phase</w:t>
      </w:r>
      <w:r>
        <w:rPr>
          <w:spacing w:val="-6"/>
          <w:sz w:val="22"/>
        </w:rPr>
        <w:t> </w:t>
      </w:r>
      <w:r>
        <w:rPr>
          <w:sz w:val="22"/>
        </w:rPr>
        <w:t>out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seaport-related</w:t>
      </w:r>
      <w:r>
        <w:rPr>
          <w:spacing w:val="-6"/>
          <w:sz w:val="22"/>
        </w:rPr>
        <w:t> </w:t>
      </w:r>
      <w:r>
        <w:rPr>
          <w:sz w:val="22"/>
        </w:rPr>
        <w:t>emissions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6"/>
          <w:sz w:val="22"/>
        </w:rPr>
        <w:t> </w:t>
      </w:r>
      <w:r>
        <w:rPr>
          <w:sz w:val="22"/>
        </w:rPr>
        <w:t>changes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equipment,</w:t>
      </w:r>
      <w:r>
        <w:rPr>
          <w:spacing w:val="-6"/>
          <w:sz w:val="22"/>
        </w:rPr>
        <w:t> </w:t>
      </w:r>
      <w:r>
        <w:rPr>
          <w:sz w:val="22"/>
        </w:rPr>
        <w:t>fuels, and infrastructure, supporting cleaner air for local communities and fulfilling the ports’ shared responsibility to help limit global temperature rise to 1.5°C. The Port of Seattle adopted its implementation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NWPCAS,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Maritime</w:t>
      </w:r>
      <w:r>
        <w:rPr>
          <w:spacing w:val="-2"/>
          <w:sz w:val="22"/>
        </w:rPr>
        <w:t> </w:t>
      </w:r>
      <w:r>
        <w:rPr>
          <w:sz w:val="22"/>
        </w:rPr>
        <w:t>Climate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Air</w:t>
      </w:r>
      <w:r>
        <w:rPr>
          <w:spacing w:val="-2"/>
          <w:sz w:val="22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(MCAAP)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late 2021, which guides actions through 2030. Both plans include commitments to engaging</w:t>
      </w:r>
    </w:p>
    <w:p>
      <w:pPr>
        <w:pStyle w:val="BodyText"/>
        <w:spacing w:line="259" w:lineRule="auto"/>
        <w:ind w:left="720" w:firstLine="0"/>
      </w:pPr>
      <w:r>
        <w:rPr/>
        <w:t>near-port</w:t>
      </w:r>
      <w:r>
        <w:rPr>
          <w:spacing w:val="-9"/>
        </w:rPr>
        <w:t> </w:t>
      </w:r>
      <w:r>
        <w:rPr/>
        <w:t>communities</w:t>
      </w:r>
      <w:r>
        <w:rPr>
          <w:spacing w:val="-9"/>
        </w:rPr>
        <w:t> </w:t>
      </w:r>
      <w:r>
        <w:rPr/>
        <w:t>throughout</w:t>
      </w:r>
      <w:r>
        <w:rPr>
          <w:spacing w:val="-9"/>
        </w:rPr>
        <w:t> </w:t>
      </w:r>
      <w:r>
        <w:rPr/>
        <w:t>implementation.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Fellow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support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tasks related to NWPCAS and MCAAP implementation, reporting, and community engagement: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75" w:lineRule="exact" w:before="0" w:after="0"/>
        <w:ind w:left="143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Support</w:t>
      </w:r>
      <w:r>
        <w:rPr>
          <w:spacing w:val="-9"/>
          <w:sz w:val="22"/>
        </w:rPr>
        <w:t> </w:t>
      </w:r>
      <w:r>
        <w:rPr>
          <w:sz w:val="22"/>
        </w:rPr>
        <w:t>annual</w:t>
      </w:r>
      <w:r>
        <w:rPr>
          <w:spacing w:val="-7"/>
          <w:sz w:val="22"/>
        </w:rPr>
        <w:t> </w:t>
      </w:r>
      <w:r>
        <w:rPr>
          <w:sz w:val="22"/>
        </w:rPr>
        <w:t>progress</w:t>
      </w:r>
      <w:r>
        <w:rPr>
          <w:spacing w:val="-7"/>
          <w:sz w:val="22"/>
        </w:rPr>
        <w:t> </w:t>
      </w:r>
      <w:r>
        <w:rPr>
          <w:sz w:val="22"/>
        </w:rPr>
        <w:t>reporting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NWPCAS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MCAAP.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25" w:after="0"/>
        <w:ind w:left="1440" w:right="365" w:hanging="360"/>
        <w:jc w:val="left"/>
        <w:rPr>
          <w:rFonts w:ascii="Courier New" w:hAnsi="Courier New"/>
          <w:sz w:val="22"/>
        </w:rPr>
      </w:pPr>
      <w:r>
        <w:rPr>
          <w:sz w:val="22"/>
        </w:rPr>
        <w:t>Review</w:t>
      </w:r>
      <w:r>
        <w:rPr>
          <w:spacing w:val="-10"/>
          <w:sz w:val="22"/>
        </w:rPr>
        <w:t> </w:t>
      </w:r>
      <w:r>
        <w:rPr>
          <w:sz w:val="22"/>
        </w:rPr>
        <w:t>MCAAP</w:t>
      </w:r>
      <w:r>
        <w:rPr>
          <w:spacing w:val="-10"/>
          <w:sz w:val="22"/>
        </w:rPr>
        <w:t> </w:t>
      </w:r>
      <w:r>
        <w:rPr>
          <w:sz w:val="22"/>
        </w:rPr>
        <w:t>implementation</w:t>
      </w:r>
      <w:r>
        <w:rPr>
          <w:spacing w:val="-10"/>
          <w:sz w:val="22"/>
        </w:rPr>
        <w:t> </w:t>
      </w:r>
      <w:r>
        <w:rPr>
          <w:sz w:val="22"/>
        </w:rPr>
        <w:t>progress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develop</w:t>
      </w:r>
      <w:r>
        <w:rPr>
          <w:spacing w:val="-10"/>
          <w:sz w:val="22"/>
        </w:rPr>
        <w:t> </w:t>
      </w:r>
      <w:r>
        <w:rPr>
          <w:sz w:val="22"/>
        </w:rPr>
        <w:t>recommendations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5-year update of strategies, actions, and progress.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1" w:lineRule="auto" w:before="0" w:after="0"/>
        <w:ind w:left="1440" w:right="7" w:hanging="360"/>
        <w:jc w:val="left"/>
        <w:rPr>
          <w:rFonts w:ascii="Courier New" w:hAnsi="Courier New"/>
          <w:sz w:val="22"/>
        </w:rPr>
      </w:pPr>
      <w:r>
        <w:rPr>
          <w:sz w:val="22"/>
        </w:rPr>
        <w:t>In coordination with Port of Seattle External Relations staff and the Northwest Seaport Alliance,</w:t>
      </w:r>
      <w:r>
        <w:rPr>
          <w:spacing w:val="-8"/>
          <w:sz w:val="22"/>
        </w:rPr>
        <w:t> </w:t>
      </w:r>
      <w:r>
        <w:rPr>
          <w:sz w:val="22"/>
        </w:rPr>
        <w:t>support</w:t>
      </w:r>
      <w:r>
        <w:rPr>
          <w:spacing w:val="-8"/>
          <w:sz w:val="22"/>
        </w:rPr>
        <w:t> </w:t>
      </w:r>
      <w:r>
        <w:rPr>
          <w:sz w:val="22"/>
        </w:rPr>
        <w:t>authentic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accessible</w:t>
      </w:r>
      <w:r>
        <w:rPr>
          <w:spacing w:val="-8"/>
          <w:sz w:val="22"/>
        </w:rPr>
        <w:t> </w:t>
      </w:r>
      <w:r>
        <w:rPr>
          <w:sz w:val="22"/>
        </w:rPr>
        <w:t>community</w:t>
      </w:r>
      <w:r>
        <w:rPr>
          <w:spacing w:val="-8"/>
          <w:sz w:val="22"/>
        </w:rPr>
        <w:t> </w:t>
      </w:r>
      <w:r>
        <w:rPr>
          <w:sz w:val="22"/>
        </w:rPr>
        <w:t>engagement</w:t>
      </w:r>
      <w:r>
        <w:rPr>
          <w:spacing w:val="-8"/>
          <w:sz w:val="22"/>
        </w:rPr>
        <w:t> </w:t>
      </w:r>
      <w:r>
        <w:rPr>
          <w:sz w:val="22"/>
        </w:rPr>
        <w:t>opportunities</w:t>
      </w:r>
      <w:r>
        <w:rPr>
          <w:spacing w:val="-8"/>
          <w:sz w:val="22"/>
        </w:rPr>
        <w:t> </w:t>
      </w:r>
      <w:r>
        <w:rPr>
          <w:sz w:val="22"/>
        </w:rPr>
        <w:t>related to the NWCPAS and MCAAP.</w:t>
      </w:r>
    </w:p>
    <w:p>
      <w:pPr>
        <w:pStyle w:val="ListParagraph"/>
        <w:spacing w:after="0" w:line="261" w:lineRule="auto"/>
        <w:jc w:val="left"/>
        <w:rPr>
          <w:rFonts w:ascii="Courier New" w:hAnsi="Courier New"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69" w:footer="1009" w:top="1380" w:bottom="1200" w:left="1440" w:right="14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63" w:after="0"/>
        <w:ind w:left="1440" w:right="447" w:hanging="360"/>
        <w:jc w:val="left"/>
        <w:rPr>
          <w:rFonts w:ascii="Courier New" w:hAnsi="Courier New"/>
          <w:sz w:val="22"/>
        </w:rPr>
      </w:pP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development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communications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materials</w:t>
      </w:r>
      <w:r>
        <w:rPr>
          <w:spacing w:val="-7"/>
          <w:sz w:val="22"/>
        </w:rPr>
        <w:t> </w:t>
      </w:r>
      <w:r>
        <w:rPr>
          <w:sz w:val="22"/>
        </w:rPr>
        <w:t>related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NWPCAS</w:t>
      </w:r>
      <w:r>
        <w:rPr>
          <w:spacing w:val="-7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MCAAP.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76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Support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maritime-related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GHG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emissions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tracking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(20%):</w:t>
      </w:r>
      <w:r>
        <w:rPr>
          <w:b/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Seattle</w:t>
      </w:r>
      <w:r>
        <w:rPr>
          <w:spacing w:val="-3"/>
          <w:sz w:val="22"/>
        </w:rPr>
        <w:t> </w:t>
      </w:r>
      <w:r>
        <w:rPr>
          <w:sz w:val="22"/>
        </w:rPr>
        <w:t>measures</w:t>
      </w:r>
      <w:r>
        <w:rPr>
          <w:spacing w:val="-3"/>
          <w:sz w:val="22"/>
        </w:rPr>
        <w:t> </w:t>
      </w:r>
      <w:r>
        <w:rPr>
          <w:sz w:val="22"/>
        </w:rPr>
        <w:t>Scope</w:t>
      </w:r>
      <w:r>
        <w:rPr>
          <w:spacing w:val="-3"/>
          <w:sz w:val="22"/>
        </w:rPr>
        <w:t> </w:t>
      </w:r>
      <w:r>
        <w:rPr>
          <w:sz w:val="22"/>
        </w:rPr>
        <w:t>1 &amp;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z w:val="22"/>
        </w:rPr>
        <w:t>GHG</w:t>
      </w:r>
      <w:r>
        <w:rPr>
          <w:spacing w:val="-5"/>
          <w:sz w:val="22"/>
        </w:rPr>
        <w:t> </w:t>
      </w:r>
      <w:r>
        <w:rPr>
          <w:sz w:val="22"/>
        </w:rPr>
        <w:t>emissions</w:t>
      </w:r>
      <w:r>
        <w:rPr>
          <w:spacing w:val="-5"/>
          <w:sz w:val="22"/>
        </w:rPr>
        <w:t> </w:t>
      </w:r>
      <w:r>
        <w:rPr>
          <w:sz w:val="22"/>
        </w:rPr>
        <w:t>annually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conducts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larger</w:t>
      </w:r>
      <w:r>
        <w:rPr>
          <w:spacing w:val="-5"/>
          <w:sz w:val="22"/>
        </w:rPr>
        <w:t> </w:t>
      </w:r>
      <w:r>
        <w:rPr>
          <w:sz w:val="22"/>
        </w:rPr>
        <w:t>air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GHG</w:t>
      </w:r>
      <w:r>
        <w:rPr>
          <w:spacing w:val="-5"/>
          <w:sz w:val="22"/>
        </w:rPr>
        <w:t> </w:t>
      </w:r>
      <w:r>
        <w:rPr>
          <w:sz w:val="22"/>
        </w:rPr>
        <w:t>emission</w:t>
      </w:r>
      <w:r>
        <w:rPr>
          <w:spacing w:val="-5"/>
          <w:sz w:val="22"/>
        </w:rPr>
        <w:t> </w:t>
      </w:r>
      <w:r>
        <w:rPr>
          <w:sz w:val="22"/>
        </w:rPr>
        <w:t>inventory</w:t>
      </w:r>
      <w:r>
        <w:rPr>
          <w:spacing w:val="-5"/>
          <w:sz w:val="22"/>
        </w:rPr>
        <w:t> </w:t>
      </w:r>
      <w:r>
        <w:rPr>
          <w:sz w:val="22"/>
        </w:rPr>
        <w:t>every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years to inform Scope 3 GHG emissions for maritime industries operating on Port of Seattle facilities. The Fellow will support work to improve GHG emissions accounting to fill data gaps.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0" w:after="0"/>
        <w:ind w:left="720" w:right="43" w:hanging="360"/>
        <w:jc w:val="left"/>
        <w:rPr>
          <w:rFonts w:ascii="Arial" w:hAnsi="Arial"/>
          <w:sz w:val="22"/>
        </w:rPr>
      </w:pPr>
      <w:r>
        <w:rPr>
          <w:b/>
          <w:sz w:val="22"/>
        </w:rPr>
        <w:t>Support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natural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resource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planning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projects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(20%):</w:t>
      </w:r>
      <w:r>
        <w:rPr>
          <w:b/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Port</w:t>
      </w:r>
      <w:r>
        <w:rPr>
          <w:spacing w:val="-7"/>
          <w:sz w:val="22"/>
        </w:rPr>
        <w:t> </w:t>
      </w:r>
      <w:r>
        <w:rPr>
          <w:sz w:val="22"/>
        </w:rPr>
        <w:t>engages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diverse</w:t>
      </w:r>
      <w:r>
        <w:rPr>
          <w:spacing w:val="-7"/>
          <w:sz w:val="22"/>
        </w:rPr>
        <w:t> </w:t>
      </w:r>
      <w:r>
        <w:rPr>
          <w:sz w:val="22"/>
        </w:rPr>
        <w:t>array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habitat enhancement and restoration projects; the Fellow will have an opportunity to participate/lead the Port’s Sustainable Shoreline Program surveys, provide input on future restoration projects, and support stewardship activities in the field.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68" w:lineRule="exact" w:before="0" w:after="0"/>
        <w:ind w:left="719" w:right="0" w:hanging="359"/>
        <w:jc w:val="left"/>
        <w:rPr>
          <w:rFonts w:ascii="Arial" w:hAnsi="Arial"/>
        </w:rPr>
      </w:pPr>
      <w:r>
        <w:rPr>
          <w:spacing w:val="-2"/>
        </w:rPr>
        <w:t>Mentorship,</w:t>
      </w:r>
      <w:r>
        <w:rPr>
          <w:spacing w:val="4"/>
        </w:rPr>
        <w:t> </w:t>
      </w:r>
      <w:r>
        <w:rPr>
          <w:spacing w:val="-2"/>
        </w:rPr>
        <w:t>Professional</w:t>
      </w:r>
      <w:r>
        <w:rPr>
          <w:spacing w:val="6"/>
        </w:rPr>
        <w:t> </w:t>
      </w:r>
      <w:r>
        <w:rPr>
          <w:spacing w:val="-2"/>
        </w:rPr>
        <w:t>Development,</w:t>
      </w:r>
      <w:r>
        <w:rPr>
          <w:spacing w:val="6"/>
        </w:rPr>
        <w:t> </w:t>
      </w:r>
      <w:r>
        <w:rPr>
          <w:spacing w:val="-2"/>
        </w:rPr>
        <w:t>and</w:t>
      </w:r>
      <w:r>
        <w:rPr>
          <w:spacing w:val="6"/>
        </w:rPr>
        <w:t> </w:t>
      </w:r>
      <w:r>
        <w:rPr>
          <w:spacing w:val="-2"/>
        </w:rPr>
        <w:t>Networking</w:t>
      </w:r>
      <w:r>
        <w:rPr>
          <w:spacing w:val="6"/>
        </w:rPr>
        <w:t> </w:t>
      </w:r>
      <w:r>
        <w:rPr>
          <w:spacing w:val="-2"/>
        </w:rPr>
        <w:t>(10%):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59" w:lineRule="auto" w:before="15" w:after="0"/>
        <w:ind w:left="1440" w:right="151" w:hanging="360"/>
        <w:jc w:val="left"/>
        <w:rPr>
          <w:b/>
          <w:sz w:val="22"/>
        </w:rPr>
      </w:pPr>
      <w:r>
        <w:rPr>
          <w:sz w:val="22"/>
        </w:rPr>
        <w:t>Learn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Port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Seattle,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lines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business,</w:t>
      </w:r>
      <w:r>
        <w:rPr>
          <w:spacing w:val="-4"/>
          <w:sz w:val="22"/>
        </w:rPr>
        <w:t> </w:t>
      </w:r>
      <w:r>
        <w:rPr>
          <w:sz w:val="22"/>
        </w:rPr>
        <w:t>priorities,</w:t>
      </w:r>
      <w:r>
        <w:rPr>
          <w:spacing w:val="-4"/>
          <w:sz w:val="22"/>
        </w:rPr>
        <w:t> </w:t>
      </w:r>
      <w:r>
        <w:rPr>
          <w:sz w:val="22"/>
        </w:rPr>
        <w:t>opportunities,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4"/>
          <w:sz w:val="22"/>
        </w:rPr>
        <w:t> </w:t>
      </w:r>
      <w:r>
        <w:rPr>
          <w:sz w:val="22"/>
        </w:rPr>
        <w:t>in Seattle and Washington State</w:t>
      </w:r>
      <w:r>
        <w:rPr>
          <w:b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75" w:lineRule="exact" w:before="0" w:after="0"/>
        <w:ind w:left="143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Develop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performance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professional</w:t>
      </w:r>
      <w:r>
        <w:rPr>
          <w:spacing w:val="-11"/>
          <w:sz w:val="22"/>
        </w:rPr>
        <w:t> </w:t>
      </w:r>
      <w:r>
        <w:rPr>
          <w:sz w:val="22"/>
        </w:rPr>
        <w:t>development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plan.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6" w:after="0"/>
        <w:ind w:left="143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Participate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ME&amp;S</w:t>
      </w:r>
      <w:r>
        <w:rPr>
          <w:spacing w:val="-9"/>
          <w:sz w:val="22"/>
        </w:rPr>
        <w:t> </w:t>
      </w:r>
      <w:r>
        <w:rPr>
          <w:sz w:val="22"/>
        </w:rPr>
        <w:t>department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Maritime</w:t>
      </w:r>
      <w:r>
        <w:rPr>
          <w:spacing w:val="-9"/>
          <w:sz w:val="22"/>
        </w:rPr>
        <w:t> </w:t>
      </w:r>
      <w:r>
        <w:rPr>
          <w:sz w:val="22"/>
        </w:rPr>
        <w:t>Sustainability</w:t>
      </w:r>
      <w:r>
        <w:rPr>
          <w:spacing w:val="-9"/>
          <w:sz w:val="22"/>
        </w:rPr>
        <w:t> </w:t>
      </w:r>
      <w:r>
        <w:rPr>
          <w:sz w:val="22"/>
        </w:rPr>
        <w:t>team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meetings.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26" w:after="0"/>
        <w:ind w:left="1440" w:right="239" w:hanging="360"/>
        <w:jc w:val="left"/>
        <w:rPr>
          <w:rFonts w:ascii="Courier New" w:hAnsi="Courier New"/>
          <w:sz w:val="22"/>
        </w:rPr>
      </w:pPr>
      <w:r>
        <w:rPr>
          <w:sz w:val="22"/>
        </w:rPr>
        <w:t>Conduct</w:t>
      </w:r>
      <w:r>
        <w:rPr>
          <w:spacing w:val="-7"/>
          <w:sz w:val="22"/>
        </w:rPr>
        <w:t> </w:t>
      </w:r>
      <w:r>
        <w:rPr>
          <w:sz w:val="22"/>
        </w:rPr>
        <w:t>informational</w:t>
      </w:r>
      <w:r>
        <w:rPr>
          <w:spacing w:val="-7"/>
          <w:sz w:val="22"/>
        </w:rPr>
        <w:t> </w:t>
      </w:r>
      <w:r>
        <w:rPr>
          <w:sz w:val="22"/>
        </w:rPr>
        <w:t>interviews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staff</w:t>
      </w:r>
      <w:r>
        <w:rPr>
          <w:spacing w:val="-7"/>
          <w:sz w:val="22"/>
        </w:rPr>
        <w:t> </w:t>
      </w:r>
      <w:r>
        <w:rPr>
          <w:sz w:val="22"/>
        </w:rPr>
        <w:t>across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ME&amp;S</w:t>
      </w:r>
      <w:r>
        <w:rPr>
          <w:spacing w:val="-7"/>
          <w:sz w:val="22"/>
        </w:rPr>
        <w:t> </w:t>
      </w:r>
      <w:r>
        <w:rPr>
          <w:sz w:val="22"/>
        </w:rPr>
        <w:t>department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other departments of the Port.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69" w:lineRule="exact" w:before="0" w:after="0"/>
        <w:ind w:left="143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Participate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Port</w:t>
      </w:r>
      <w:r>
        <w:rPr>
          <w:spacing w:val="-9"/>
          <w:sz w:val="22"/>
        </w:rPr>
        <w:t> </w:t>
      </w:r>
      <w:r>
        <w:rPr>
          <w:sz w:val="22"/>
        </w:rPr>
        <w:t>tours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events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opportunities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arise.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26" w:after="0"/>
        <w:ind w:left="1440" w:right="242" w:hanging="360"/>
        <w:jc w:val="left"/>
        <w:rPr>
          <w:rFonts w:ascii="Courier New" w:hAnsi="Courier New"/>
          <w:sz w:val="22"/>
        </w:rPr>
      </w:pPr>
      <w:r>
        <w:rPr>
          <w:sz w:val="22"/>
        </w:rPr>
        <w:t>Meet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Port</w:t>
      </w:r>
      <w:r>
        <w:rPr>
          <w:spacing w:val="-5"/>
          <w:sz w:val="22"/>
        </w:rPr>
        <w:t> </w:t>
      </w:r>
      <w:r>
        <w:rPr>
          <w:sz w:val="22"/>
        </w:rPr>
        <w:t>leadership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showcase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learn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career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Port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in the Maritime/Aviation industry.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0" w:after="0"/>
        <w:ind w:left="1440" w:right="636" w:hanging="360"/>
        <w:jc w:val="left"/>
        <w:rPr>
          <w:rFonts w:ascii="Courier New" w:hAnsi="Courier New"/>
          <w:sz w:val="22"/>
        </w:rPr>
      </w:pPr>
      <w:r>
        <w:rPr>
          <w:sz w:val="22"/>
        </w:rPr>
        <w:t>Present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ME&amp;S</w:t>
      </w:r>
      <w:r>
        <w:rPr>
          <w:spacing w:val="-7"/>
          <w:sz w:val="22"/>
        </w:rPr>
        <w:t> </w:t>
      </w:r>
      <w:r>
        <w:rPr>
          <w:sz w:val="22"/>
        </w:rPr>
        <w:t>staff</w:t>
      </w:r>
      <w:r>
        <w:rPr>
          <w:spacing w:val="-7"/>
          <w:sz w:val="22"/>
        </w:rPr>
        <w:t> </w:t>
      </w:r>
      <w:r>
        <w:rPr>
          <w:sz w:val="22"/>
        </w:rPr>
        <w:t>and/or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7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fellowship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publish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blog</w:t>
      </w:r>
      <w:r>
        <w:rPr>
          <w:spacing w:val="-7"/>
          <w:sz w:val="22"/>
        </w:rPr>
        <w:t> </w:t>
      </w:r>
      <w:r>
        <w:rPr>
          <w:sz w:val="22"/>
        </w:rPr>
        <w:t>post highlighting fellowship work.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0" w:after="0"/>
        <w:ind w:left="1440" w:right="683" w:hanging="360"/>
        <w:jc w:val="left"/>
        <w:rPr>
          <w:rFonts w:ascii="Courier New" w:hAnsi="Courier New"/>
          <w:sz w:val="22"/>
        </w:rPr>
      </w:pPr>
      <w:r>
        <w:rPr>
          <w:sz w:val="22"/>
        </w:rPr>
        <w:t>Enhance</w:t>
      </w:r>
      <w:r>
        <w:rPr>
          <w:spacing w:val="-8"/>
          <w:sz w:val="22"/>
        </w:rPr>
        <w:t> </w:t>
      </w:r>
      <w:r>
        <w:rPr>
          <w:sz w:val="22"/>
        </w:rPr>
        <w:t>understanding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topics</w:t>
      </w:r>
      <w:r>
        <w:rPr>
          <w:spacing w:val="-8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ports,</w:t>
      </w:r>
      <w:r>
        <w:rPr>
          <w:spacing w:val="-8"/>
          <w:sz w:val="22"/>
        </w:rPr>
        <w:t> </w:t>
      </w:r>
      <w:r>
        <w:rPr>
          <w:sz w:val="22"/>
        </w:rPr>
        <w:t>maritime</w:t>
      </w:r>
      <w:r>
        <w:rPr>
          <w:spacing w:val="-8"/>
          <w:sz w:val="22"/>
        </w:rPr>
        <w:t> </w:t>
      </w:r>
      <w:r>
        <w:rPr>
          <w:sz w:val="22"/>
        </w:rPr>
        <w:t>industries,</w:t>
      </w:r>
      <w:r>
        <w:rPr>
          <w:spacing w:val="-8"/>
          <w:sz w:val="22"/>
        </w:rPr>
        <w:t> </w:t>
      </w:r>
      <w:r>
        <w:rPr>
          <w:sz w:val="22"/>
        </w:rPr>
        <w:t>emissions, sustainability, habitat restoration, environmental justice, and decarbonization.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64" w:lineRule="auto" w:before="0" w:after="0"/>
        <w:ind w:left="1440" w:right="394" w:hanging="360"/>
        <w:jc w:val="left"/>
        <w:rPr>
          <w:rFonts w:ascii="Courier New" w:hAnsi="Courier New"/>
          <w:sz w:val="22"/>
        </w:rPr>
      </w:pPr>
      <w:r>
        <w:rPr>
          <w:sz w:val="22"/>
        </w:rPr>
        <w:t>Hone</w:t>
      </w:r>
      <w:r>
        <w:rPr>
          <w:spacing w:val="-9"/>
          <w:sz w:val="22"/>
        </w:rPr>
        <w:t> </w:t>
      </w:r>
      <w:r>
        <w:rPr>
          <w:sz w:val="22"/>
        </w:rPr>
        <w:t>professional</w:t>
      </w:r>
      <w:r>
        <w:rPr>
          <w:spacing w:val="-9"/>
          <w:sz w:val="22"/>
        </w:rPr>
        <w:t> </w:t>
      </w:r>
      <w:r>
        <w:rPr>
          <w:sz w:val="22"/>
        </w:rPr>
        <w:t>skills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project</w:t>
      </w:r>
      <w:r>
        <w:rPr>
          <w:spacing w:val="-9"/>
          <w:sz w:val="22"/>
        </w:rPr>
        <w:t> </w:t>
      </w:r>
      <w:r>
        <w:rPr>
          <w:sz w:val="22"/>
        </w:rPr>
        <w:t>management,</w:t>
      </w:r>
      <w:r>
        <w:rPr>
          <w:spacing w:val="-9"/>
          <w:sz w:val="22"/>
        </w:rPr>
        <w:t> </w:t>
      </w:r>
      <w:r>
        <w:rPr>
          <w:sz w:val="22"/>
        </w:rPr>
        <w:t>meeting</w:t>
      </w:r>
      <w:r>
        <w:rPr>
          <w:spacing w:val="-9"/>
          <w:sz w:val="22"/>
        </w:rPr>
        <w:t> </w:t>
      </w:r>
      <w:r>
        <w:rPr>
          <w:sz w:val="22"/>
        </w:rPr>
        <w:t>facilitation,</w:t>
      </w:r>
      <w:r>
        <w:rPr>
          <w:spacing w:val="-9"/>
          <w:sz w:val="22"/>
        </w:rPr>
        <w:t> </w:t>
      </w:r>
      <w:r>
        <w:rPr>
          <w:sz w:val="22"/>
        </w:rPr>
        <w:t>agenda</w:t>
      </w:r>
      <w:r>
        <w:rPr>
          <w:spacing w:val="-9"/>
          <w:sz w:val="22"/>
        </w:rPr>
        <w:t> </w:t>
      </w:r>
      <w:r>
        <w:rPr>
          <w:sz w:val="22"/>
        </w:rPr>
        <w:t>setting, writing, research, climate action planning, and GHG accounting.</w:t>
      </w:r>
    </w:p>
    <w:p>
      <w:pPr>
        <w:pStyle w:val="BodyText"/>
        <w:ind w:left="0" w:firstLine="0"/>
      </w:pPr>
    </w:p>
    <w:p>
      <w:pPr>
        <w:pStyle w:val="BodyText"/>
        <w:spacing w:before="48"/>
        <w:ind w:left="0" w:firstLine="0"/>
      </w:pPr>
    </w:p>
    <w:p>
      <w:pPr>
        <w:pStyle w:val="Heading1"/>
      </w:pPr>
      <w:r>
        <w:rPr>
          <w:spacing w:val="-2"/>
        </w:rPr>
        <w:t>Diversity,</w:t>
      </w:r>
      <w:r>
        <w:rPr>
          <w:spacing w:val="-1"/>
        </w:rPr>
        <w:t> </w:t>
      </w:r>
      <w:r>
        <w:rPr>
          <w:spacing w:val="-2"/>
        </w:rPr>
        <w:t>Equity,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Inclusion</w:t>
      </w:r>
      <w:r>
        <w:rPr>
          <w:spacing w:val="-1"/>
        </w:rPr>
        <w:t> </w:t>
      </w:r>
      <w:r>
        <w:rPr>
          <w:spacing w:val="-2"/>
        </w:rPr>
        <w:t>Statement:</w:t>
      </w:r>
    </w:p>
    <w:p>
      <w:pPr>
        <w:spacing w:line="249" w:lineRule="auto" w:before="158"/>
        <w:ind w:left="0" w:right="1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Every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role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at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Port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Seattle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is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vital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our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thriving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community.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We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are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a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leader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moving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people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and cargo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across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country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around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world.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With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facilities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property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ranging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scope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from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a half-acre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park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one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largest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airports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container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terminals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on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West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Coast,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we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maximize the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public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assets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our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portfolio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with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an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eye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toward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best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uses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environmental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sustainability.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Find out more </w:t>
      </w:r>
      <w:hyperlink r:id="rId8">
        <w:r>
          <w:rPr>
            <w:rFonts w:ascii="Arial"/>
            <w:color w:val="0462C1"/>
            <w:sz w:val="21"/>
            <w:u w:val="thick" w:color="0462C1"/>
          </w:rPr>
          <w:t>here</w:t>
        </w:r>
      </w:hyperlink>
      <w:r>
        <w:rPr>
          <w:rFonts w:ascii="Arial"/>
          <w:sz w:val="21"/>
          <w:u w:val="none"/>
        </w:rPr>
        <w:t>.</w:t>
      </w:r>
    </w:p>
    <w:p>
      <w:pPr>
        <w:pStyle w:val="BodyText"/>
        <w:spacing w:before="9"/>
        <w:ind w:left="0" w:firstLine="0"/>
        <w:rPr>
          <w:rFonts w:ascii="Arial"/>
          <w:sz w:val="21"/>
        </w:rPr>
      </w:pPr>
    </w:p>
    <w:p>
      <w:pPr>
        <w:spacing w:line="249" w:lineRule="auto" w:before="1"/>
        <w:ind w:left="0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Our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vision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is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to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create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a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Port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that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mirrors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–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throughout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its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breadth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operations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services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within its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leadership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–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diversity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our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communities,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instill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principles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equity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into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its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culture,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z w:val="21"/>
        </w:rPr>
        <w:t>ensures a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fair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intentional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distribution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opportunities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to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expand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economic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develop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and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quality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life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for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all in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our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region.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Find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out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more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about</w:t>
      </w:r>
      <w:r>
        <w:rPr>
          <w:rFonts w:ascii="Arial" w:hAnsi="Arial"/>
          <w:spacing w:val="-6"/>
          <w:sz w:val="21"/>
        </w:rPr>
        <w:t> </w:t>
      </w:r>
      <w:r>
        <w:rPr>
          <w:rFonts w:ascii="Arial" w:hAnsi="Arial"/>
          <w:sz w:val="21"/>
        </w:rPr>
        <w:t>how</w:t>
      </w:r>
      <w:r>
        <w:rPr>
          <w:rFonts w:ascii="Arial" w:hAnsi="Arial"/>
          <w:spacing w:val="-6"/>
          <w:sz w:val="21"/>
        </w:rPr>
        <w:t> </w:t>
      </w:r>
      <w:hyperlink r:id="rId9">
        <w:r>
          <w:rPr>
            <w:rFonts w:ascii="Arial" w:hAnsi="Arial"/>
            <w:color w:val="0462C1"/>
            <w:sz w:val="21"/>
            <w:u w:val="thick" w:color="0462C1"/>
          </w:rPr>
          <w:t>our</w:t>
        </w:r>
        <w:r>
          <w:rPr>
            <w:rFonts w:ascii="Arial" w:hAnsi="Arial"/>
            <w:color w:val="0462C1"/>
            <w:spacing w:val="-6"/>
            <w:sz w:val="21"/>
            <w:u w:val="thick" w:color="0462C1"/>
          </w:rPr>
          <w:t> </w:t>
        </w:r>
        <w:r>
          <w:rPr>
            <w:rFonts w:ascii="Arial" w:hAnsi="Arial"/>
            <w:color w:val="0462C1"/>
            <w:sz w:val="21"/>
            <w:u w:val="thick" w:color="0462C1"/>
          </w:rPr>
          <w:t>values</w:t>
        </w:r>
        <w:r>
          <w:rPr>
            <w:rFonts w:ascii="Arial" w:hAnsi="Arial"/>
            <w:color w:val="0462C1"/>
            <w:spacing w:val="-6"/>
            <w:sz w:val="21"/>
            <w:u w:val="thick" w:color="0462C1"/>
          </w:rPr>
          <w:t> </w:t>
        </w:r>
        <w:r>
          <w:rPr>
            <w:rFonts w:ascii="Arial" w:hAnsi="Arial"/>
            <w:color w:val="0462C1"/>
            <w:sz w:val="21"/>
            <w:u w:val="thick" w:color="0462C1"/>
          </w:rPr>
          <w:t>RAISE</w:t>
        </w:r>
        <w:r>
          <w:rPr>
            <w:rFonts w:ascii="Arial" w:hAnsi="Arial"/>
            <w:color w:val="0462C1"/>
            <w:spacing w:val="-6"/>
            <w:sz w:val="21"/>
            <w:u w:val="thick" w:color="0462C1"/>
          </w:rPr>
          <w:t> </w:t>
        </w:r>
        <w:r>
          <w:rPr>
            <w:rFonts w:ascii="Arial" w:hAnsi="Arial"/>
            <w:color w:val="0462C1"/>
            <w:sz w:val="21"/>
            <w:u w:val="thick" w:color="0462C1"/>
          </w:rPr>
          <w:t>us</w:t>
        </w:r>
        <w:r>
          <w:rPr>
            <w:rFonts w:ascii="Arial" w:hAnsi="Arial"/>
            <w:color w:val="0462C1"/>
            <w:spacing w:val="-6"/>
            <w:sz w:val="21"/>
            <w:u w:val="thick" w:color="0462C1"/>
          </w:rPr>
          <w:t> </w:t>
        </w:r>
        <w:r>
          <w:rPr>
            <w:rFonts w:ascii="Arial" w:hAnsi="Arial"/>
            <w:color w:val="0462C1"/>
            <w:sz w:val="21"/>
            <w:u w:val="thick" w:color="0462C1"/>
          </w:rPr>
          <w:t>up</w:t>
        </w:r>
      </w:hyperlink>
      <w:r>
        <w:rPr>
          <w:rFonts w:ascii="Arial" w:hAnsi="Arial"/>
          <w:color w:val="0462C1"/>
          <w:spacing w:val="-6"/>
          <w:sz w:val="21"/>
          <w:u w:val="none"/>
        </w:rPr>
        <w:t> </w:t>
      </w:r>
      <w:r>
        <w:rPr>
          <w:rFonts w:ascii="Arial" w:hAnsi="Arial"/>
          <w:sz w:val="21"/>
          <w:u w:val="none"/>
        </w:rPr>
        <w:t>and</w:t>
      </w:r>
      <w:r>
        <w:rPr>
          <w:rFonts w:ascii="Arial" w:hAnsi="Arial"/>
          <w:spacing w:val="-6"/>
          <w:sz w:val="21"/>
          <w:u w:val="none"/>
        </w:rPr>
        <w:t> </w:t>
      </w:r>
      <w:hyperlink r:id="rId10">
        <w:r>
          <w:rPr>
            <w:rFonts w:ascii="Arial" w:hAnsi="Arial"/>
            <w:color w:val="0462C1"/>
            <w:sz w:val="21"/>
            <w:u w:val="thick" w:color="0462C1"/>
          </w:rPr>
          <w:t>our</w:t>
        </w:r>
        <w:r>
          <w:rPr>
            <w:rFonts w:ascii="Arial" w:hAnsi="Arial"/>
            <w:color w:val="0462C1"/>
            <w:spacing w:val="-6"/>
            <w:sz w:val="21"/>
            <w:u w:val="thick" w:color="0462C1"/>
          </w:rPr>
          <w:t> </w:t>
        </w:r>
        <w:r>
          <w:rPr>
            <w:rFonts w:ascii="Arial" w:hAnsi="Arial"/>
            <w:color w:val="0462C1"/>
            <w:sz w:val="21"/>
            <w:u w:val="thick" w:color="0462C1"/>
          </w:rPr>
          <w:t>commitment</w:t>
        </w:r>
        <w:r>
          <w:rPr>
            <w:rFonts w:ascii="Arial" w:hAnsi="Arial"/>
            <w:color w:val="0462C1"/>
            <w:spacing w:val="-6"/>
            <w:sz w:val="21"/>
            <w:u w:val="thick" w:color="0462C1"/>
          </w:rPr>
          <w:t> </w:t>
        </w:r>
        <w:r>
          <w:rPr>
            <w:rFonts w:ascii="Arial" w:hAnsi="Arial"/>
            <w:color w:val="0462C1"/>
            <w:sz w:val="21"/>
            <w:u w:val="thick" w:color="0462C1"/>
          </w:rPr>
          <w:t>to</w:t>
        </w:r>
        <w:r>
          <w:rPr>
            <w:rFonts w:ascii="Arial" w:hAnsi="Arial"/>
            <w:color w:val="0462C1"/>
            <w:spacing w:val="-6"/>
            <w:sz w:val="21"/>
            <w:u w:val="thick" w:color="0462C1"/>
          </w:rPr>
          <w:t> </w:t>
        </w:r>
        <w:r>
          <w:rPr>
            <w:rFonts w:ascii="Arial" w:hAnsi="Arial"/>
            <w:color w:val="0462C1"/>
            <w:sz w:val="21"/>
            <w:u w:val="thick" w:color="0462C1"/>
          </w:rPr>
          <w:t>equity</w:t>
        </w:r>
      </w:hyperlink>
      <w:r>
        <w:rPr>
          <w:rFonts w:ascii="Arial" w:hAnsi="Arial"/>
          <w:sz w:val="21"/>
          <w:u w:val="none"/>
        </w:rPr>
        <w:t>.</w:t>
      </w:r>
    </w:p>
    <w:sectPr>
      <w:pgSz w:w="12240" w:h="15840"/>
      <w:pgMar w:header="769" w:footer="1009" w:top="1380" w:bottom="12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6749145</wp:posOffset>
              </wp:positionH>
              <wp:positionV relativeFrom="page">
                <wp:posOffset>9278267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428772pt;margin-top:730.572266pt;width:12.6pt;height:13pt;mso-position-horizontal-relative:page;mso-position-vertical-relative:page;z-index:-157721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6312935</wp:posOffset>
              </wp:positionH>
              <wp:positionV relativeFrom="page">
                <wp:posOffset>475332</wp:posOffset>
              </wp:positionV>
              <wp:extent cx="55816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81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3/6/2024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7.081573pt;margin-top:37.427734pt;width:43.95pt;height:13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 w:firstLine="0"/>
                    </w:pPr>
                    <w:r>
                      <w:rPr>
                        <w:spacing w:val="-2"/>
                      </w:rPr>
                      <w:t>3/6/2024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4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hild.r@portseattle.org" TargetMode="External"/><Relationship Id="rId8" Type="http://schemas.openxmlformats.org/officeDocument/2006/relationships/hyperlink" Target="https://www.portseattle.org/about/our-mission" TargetMode="External"/><Relationship Id="rId9" Type="http://schemas.openxmlformats.org/officeDocument/2006/relationships/hyperlink" Target="https://www.portseattle.org/page/port-seattle-values" TargetMode="External"/><Relationship Id="rId10" Type="http://schemas.openxmlformats.org/officeDocument/2006/relationships/hyperlink" Target="https://www.portseattle.org/about/EDI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Seattle_2024_SeaGrant_POS-Proposal.docx</dc:title>
  <dcterms:created xsi:type="dcterms:W3CDTF">2026-02-27T22:17:04Z</dcterms:created>
  <dcterms:modified xsi:type="dcterms:W3CDTF">2026-02-27T22:17:04Z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2026-02-27T00:00:00Z</vt:filetime>
  </property>
</Properties>
</file>